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944" w:rsidRPr="00063944" w:rsidRDefault="00063944" w:rsidP="0006394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063944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Отчет учителя-дефек</w:t>
      </w:r>
      <w:r w:rsidR="00B32E29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толога о проделанной работе за 2</w:t>
      </w:r>
      <w:r w:rsidRPr="00063944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полугодие</w:t>
      </w:r>
    </w:p>
    <w:p w:rsidR="00063944" w:rsidRPr="00063944" w:rsidRDefault="00063944" w:rsidP="0006394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063944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2017-2018 </w:t>
      </w:r>
      <w:proofErr w:type="spellStart"/>
      <w:r w:rsidRPr="00063944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уч</w:t>
      </w:r>
      <w:proofErr w:type="spellEnd"/>
      <w:r w:rsidRPr="00063944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. год.</w:t>
      </w:r>
    </w:p>
    <w:p w:rsidR="00063944" w:rsidRDefault="00063944" w:rsidP="00063944">
      <w:pPr>
        <w:spacing w:line="360" w:lineRule="auto"/>
        <w:ind w:left="-709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3944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shd w:val="clear" w:color="auto" w:fill="FFFFFF"/>
        </w:rPr>
        <w:t>Тема:</w:t>
      </w:r>
      <w:r w:rsidRPr="00063944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формирование у детей группы № 6  с нарушением зрения компенсаторных способов деятельности.</w:t>
      </w:r>
      <w:r w:rsidRPr="0006394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06394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Формирование способов и приемов компенсаторного восприятия предполагает включение в познавательный процесс всех органов чувств ребенка с нарушением зрения и </w:t>
      </w:r>
      <w:proofErr w:type="spellStart"/>
      <w:r w:rsidRPr="0006394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научения</w:t>
      </w:r>
      <w:proofErr w:type="spellEnd"/>
      <w:r w:rsidRPr="0006394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его пользоваться ими. Кроме того, детей учим  находить словесные обозначения для полученных непосредственных впечатлений. В нашей группе ведется систематическая коррекционная работа</w:t>
      </w:r>
      <w:r w:rsidRPr="0006394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06394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 накоплению необходимого опыта </w:t>
      </w:r>
      <w:proofErr w:type="spellStart"/>
      <w:r w:rsidRPr="0006394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перцептивного</w:t>
      </w:r>
      <w:proofErr w:type="spellEnd"/>
      <w:r w:rsidRPr="0006394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познания, формированию предметных и пространственных представлений, умению использовать знания, интерес к познанию предметов и явлений окружающей действительности.</w:t>
      </w:r>
    </w:p>
    <w:p w:rsidR="00063944" w:rsidRPr="00063944" w:rsidRDefault="00063944" w:rsidP="00063944">
      <w:pPr>
        <w:spacing w:line="360" w:lineRule="auto"/>
        <w:ind w:left="-709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6394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Практика работы  убедительно показывают зависимость протекания компенсаторных приспособлений у детей с нарушением зрения от уровня </w:t>
      </w:r>
      <w:proofErr w:type="spellStart"/>
      <w:r w:rsidRPr="0006394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сформированности</w:t>
      </w:r>
      <w:proofErr w:type="spellEnd"/>
      <w:r w:rsidRPr="0006394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 них активности и самостоятельности</w:t>
      </w:r>
      <w:proofErr w:type="gramStart"/>
      <w:r w:rsidRPr="0006394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,</w:t>
      </w:r>
      <w:proofErr w:type="gramEnd"/>
      <w:r w:rsidRPr="0006394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форм и содержания педагогического воздействия.</w:t>
      </w:r>
      <w:r w:rsidRPr="0006394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06394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Тифлопедагог на индивидуальных и подгрупповых занятиях с учетом уровня развития ребенка формирует первоначальные знания о том или ином способе познавательной деятельности. Воспитателю представляется широкая возможность закрепить, упражнять, включать эти способы в новые для ребенка ситуации, а также проверять эффективность формируемых способов и приемов. Это не исключает, а предполагает формирование компенсаторных способов деятельности на общеобразовательных занятиях, которые проводит воспитатель. Тифлопедагог же концентрирует внимание на формировании наиболее трудных для ребенка с нарушением зрения способов познания окружающего мира.</w:t>
      </w:r>
    </w:p>
    <w:p w:rsidR="00063944" w:rsidRPr="00063944" w:rsidRDefault="00063944" w:rsidP="00063944">
      <w:pPr>
        <w:spacing w:line="360" w:lineRule="auto"/>
        <w:ind w:left="-709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6394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Процессы компенсации у детей с нарушениями в развитии имеют специфические особенности. Многие функции ЦНС находятся в состоянии формирования. Поэтому  детский организм обладает огромной пластичностью и податливостью. При оценке возможности </w:t>
      </w:r>
      <w:proofErr w:type="spellStart"/>
      <w:r w:rsidRPr="0006394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обучаемости</w:t>
      </w:r>
      <w:proofErr w:type="spellEnd"/>
      <w:r w:rsidRPr="0006394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ребенка  учитываем не только сформировавшиеся функции, но и находящиеся в стадии созревания и становления.</w:t>
      </w:r>
    </w:p>
    <w:p w:rsidR="00063944" w:rsidRDefault="00063944" w:rsidP="00063944">
      <w:pPr>
        <w:spacing w:line="360" w:lineRule="auto"/>
        <w:ind w:left="-709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6394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Таким образом, обучение, способствующее активизации высших форм познавательной деятельности, имеет </w:t>
      </w:r>
      <w:proofErr w:type="gramStart"/>
      <w:r w:rsidRPr="0006394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важное значение</w:t>
      </w:r>
      <w:proofErr w:type="gramEnd"/>
      <w:r w:rsidRPr="0006394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не только для сознательного и глубокого усвоения знаний, но и для компенсации недостатков зрения и разностороннего развития детей. Под влияние обучения появляются новые психические свойства, способствующие ускорению темпов развития ребенка, формируются новые способы овладения знаниями и умениями, что в свою очередь, оказывает влияние на улучшение деятельности зрительной системы.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 w:type="page"/>
      </w:r>
    </w:p>
    <w:p w:rsidR="00063944" w:rsidRDefault="000C54A7" w:rsidP="00063944">
      <w:pPr>
        <w:spacing w:line="360" w:lineRule="auto"/>
        <w:ind w:left="-709"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4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-594360</wp:posOffset>
            </wp:positionH>
            <wp:positionV relativeFrom="paragraph">
              <wp:posOffset>365760</wp:posOffset>
            </wp:positionV>
            <wp:extent cx="3228975" cy="2419350"/>
            <wp:effectExtent l="19050" t="0" r="9525" b="0"/>
            <wp:wrapNone/>
            <wp:docPr id="2" name="Рисунок 1" descr="P1030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3034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3944" w:rsidRPr="00063944">
        <w:rPr>
          <w:rFonts w:ascii="Times New Roman" w:hAnsi="Times New Roman" w:cs="Times New Roman"/>
          <w:b/>
          <w:color w:val="000000" w:themeColor="text1"/>
          <w:sz w:val="28"/>
          <w:szCs w:val="24"/>
          <w:shd w:val="clear" w:color="auto" w:fill="FFFFFF"/>
        </w:rPr>
        <w:t>Игры и упражнения на развитие компенсаторных возможностей детей</w:t>
      </w:r>
    </w:p>
    <w:p w:rsidR="00063944" w:rsidRPr="00063944" w:rsidRDefault="004941D0" w:rsidP="00063944">
      <w:pPr>
        <w:spacing w:line="360" w:lineRule="auto"/>
        <w:ind w:left="-709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33.95pt;margin-top:707.15pt;width:240.75pt;height:26.25pt;z-index:251666432;mso-width-relative:margin;mso-height-relative:margin" stroked="f">
            <v:textbox style="mso-next-textbox:#_x0000_s1029">
              <w:txbxContent>
                <w:p w:rsidR="000C54A7" w:rsidRDefault="000C54A7" w:rsidP="000C54A7">
                  <w:r>
                    <w:t>Дидактическая игра «Тактильные дощечки»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4"/>
        </w:rPr>
        <w:pict>
          <v:shape id="_x0000_s1028" type="#_x0000_t202" style="position:absolute;left:0;text-align:left;margin-left:-57.8pt;margin-top:484.4pt;width:240.75pt;height:26.25pt;z-index:251665408;mso-width-relative:margin;mso-height-relative:margin" stroked="f">
            <v:textbox style="mso-next-textbox:#_x0000_s1028">
              <w:txbxContent>
                <w:p w:rsidR="000C54A7" w:rsidRDefault="000C54A7" w:rsidP="000C54A7">
                  <w:r>
                    <w:t>Развивающая игра «Волшебные муфты»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4"/>
        </w:rPr>
        <w:pict>
          <v:shape id="_x0000_s1027" type="#_x0000_t202" style="position:absolute;left:0;text-align:left;margin-left:227.95pt;margin-top:355.4pt;width:240.75pt;height:26.25pt;z-index:251664384;mso-width-relative:margin;mso-height-relative:margin" stroked="f">
            <v:textbox style="mso-next-textbox:#_x0000_s1027">
              <w:txbxContent>
                <w:p w:rsidR="000C54A7" w:rsidRDefault="000C54A7" w:rsidP="000C54A7">
                  <w:r>
                    <w:t>Упражнение «Коробочки с запахом»</w:t>
                  </w:r>
                </w:p>
              </w:txbxContent>
            </v:textbox>
          </v:shape>
        </w:pict>
      </w:r>
      <w:r w:rsidRPr="004941D0">
        <w:rPr>
          <w:rFonts w:ascii="Times New Roman" w:hAnsi="Times New Roman" w:cs="Times New Roman"/>
          <w:b/>
          <w:noProof/>
          <w:color w:val="000000" w:themeColor="text1"/>
          <w:sz w:val="28"/>
          <w:szCs w:val="24"/>
          <w:shd w:val="clear" w:color="auto" w:fill="FFFFFF"/>
          <w:lang w:eastAsia="en-US"/>
        </w:rPr>
        <w:pict>
          <v:shape id="_x0000_s1026" type="#_x0000_t202" style="position:absolute;left:0;text-align:left;margin-left:-48.3pt;margin-top:194.15pt;width:240.75pt;height:26.25pt;z-index:251663360;mso-width-relative:margin;mso-height-relative:margin" stroked="f">
            <v:textbox style="mso-next-textbox:#_x0000_s1026">
              <w:txbxContent>
                <w:p w:rsidR="000C54A7" w:rsidRDefault="000C54A7">
                  <w:r>
                    <w:t>Подвижная игра «Где звенит колокольчик?»</w:t>
                  </w:r>
                </w:p>
              </w:txbxContent>
            </v:textbox>
          </v:shape>
        </w:pict>
      </w:r>
      <w:r w:rsidR="000C54A7">
        <w:rPr>
          <w:rFonts w:ascii="Times New Roman" w:hAnsi="Times New Roman" w:cs="Times New Roman"/>
          <w:b/>
          <w:noProof/>
          <w:color w:val="000000" w:themeColor="text1"/>
          <w:sz w:val="28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2825115</wp:posOffset>
            </wp:positionH>
            <wp:positionV relativeFrom="paragraph">
              <wp:posOffset>1894205</wp:posOffset>
            </wp:positionV>
            <wp:extent cx="3314700" cy="2486025"/>
            <wp:effectExtent l="19050" t="0" r="0" b="0"/>
            <wp:wrapNone/>
            <wp:docPr id="1" name="Рисунок 0" descr="P10303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3034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54A7">
        <w:rPr>
          <w:rFonts w:ascii="Times New Roman" w:hAnsi="Times New Roman" w:cs="Times New Roman"/>
          <w:b/>
          <w:noProof/>
          <w:color w:val="000000" w:themeColor="text1"/>
          <w:sz w:val="28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-851535</wp:posOffset>
            </wp:positionH>
            <wp:positionV relativeFrom="paragraph">
              <wp:posOffset>3408680</wp:posOffset>
            </wp:positionV>
            <wp:extent cx="3442335" cy="2581275"/>
            <wp:effectExtent l="19050" t="0" r="5715" b="0"/>
            <wp:wrapNone/>
            <wp:docPr id="4" name="Рисунок 3" descr="P1030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3033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2335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54A7">
        <w:rPr>
          <w:rFonts w:ascii="Times New Roman" w:hAnsi="Times New Roman" w:cs="Times New Roman"/>
          <w:b/>
          <w:noProof/>
          <w:color w:val="000000" w:themeColor="text1"/>
          <w:sz w:val="28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6247130</wp:posOffset>
            </wp:positionV>
            <wp:extent cx="3505200" cy="2628900"/>
            <wp:effectExtent l="19050" t="0" r="0" b="0"/>
            <wp:wrapNone/>
            <wp:docPr id="3" name="Рисунок 2" descr="P1030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3033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63944" w:rsidRPr="00063944" w:rsidSect="00494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3944"/>
    <w:rsid w:val="00063944"/>
    <w:rsid w:val="000C54A7"/>
    <w:rsid w:val="004941D0"/>
    <w:rsid w:val="00B32E29"/>
    <w:rsid w:val="00E60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3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39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Парахины</dc:creator>
  <cp:keywords/>
  <dc:description/>
  <cp:lastModifiedBy>Парахины</cp:lastModifiedBy>
  <cp:revision>3</cp:revision>
  <dcterms:created xsi:type="dcterms:W3CDTF">2018-01-30T17:16:00Z</dcterms:created>
  <dcterms:modified xsi:type="dcterms:W3CDTF">2018-05-15T06:01:00Z</dcterms:modified>
</cp:coreProperties>
</file>